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1F128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Геометрия 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1F128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Вторник </w:t>
      </w:r>
      <w:r w:rsidR="00BA7CAE">
        <w:rPr>
          <w:rFonts w:ascii="Times New Roman" w:hAnsi="Times New Roman" w:cs="Times New Roman"/>
          <w:sz w:val="28"/>
          <w:szCs w:val="28"/>
          <w:lang w:val="tt-RU"/>
        </w:rPr>
        <w:t>21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CA3C56">
        <w:rPr>
          <w:rFonts w:ascii="Times New Roman" w:hAnsi="Times New Roman" w:cs="Times New Roman"/>
          <w:sz w:val="28"/>
          <w:szCs w:val="28"/>
          <w:lang w:val="tt-RU"/>
        </w:rPr>
        <w:t xml:space="preserve">04. </w:t>
      </w:r>
      <w:r w:rsidR="00067CC5">
        <w:rPr>
          <w:rFonts w:ascii="Times New Roman" w:hAnsi="Times New Roman" w:cs="Times New Roman"/>
          <w:sz w:val="28"/>
          <w:szCs w:val="28"/>
        </w:rPr>
        <w:t>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CA3C56" w:rsidRPr="00BA7CAE" w:rsidRDefault="00067CC5" w:rsidP="00BA7CA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Тема</w:t>
      </w:r>
      <w:r w:rsidRPr="00CA3C56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1F128A" w:rsidRPr="00CA3C5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BA7CAE">
        <w:rPr>
          <w:rFonts w:ascii="Times New Roman" w:hAnsi="Times New Roman" w:cs="Times New Roman"/>
          <w:sz w:val="28"/>
          <w:szCs w:val="28"/>
          <w:lang w:val="tt-RU"/>
        </w:rPr>
        <w:t>Кабатлау. Өчпочмаклар. Өчпочмакларның тигезлек билге</w:t>
      </w:r>
    </w:p>
    <w:p w:rsidR="00CA3C56" w:rsidRPr="00BA7CAE" w:rsidRDefault="00CA3C56" w:rsidP="001F128A">
      <w:pPr>
        <w:pStyle w:val="a8"/>
        <w:shd w:val="clear" w:color="auto" w:fill="FFFFFF"/>
        <w:spacing w:before="0" w:beforeAutospacing="0" w:after="133" w:afterAutospacing="0"/>
        <w:rPr>
          <w:noProof/>
          <w:lang w:val="tt-RU"/>
        </w:rPr>
      </w:pPr>
    </w:p>
    <w:p w:rsidR="00BA7CAE" w:rsidRDefault="00BA7CAE" w:rsidP="00D0517F">
      <w:pPr>
        <w:pStyle w:val="a8"/>
        <w:numPr>
          <w:ilvl w:val="0"/>
          <w:numId w:val="8"/>
        </w:numPr>
        <w:shd w:val="clear" w:color="auto" w:fill="FFFFFF"/>
        <w:spacing w:before="0" w:beforeAutospacing="0" w:after="133" w:afterAutospacing="0"/>
        <w:rPr>
          <w:noProof/>
          <w:lang w:val="tt-RU"/>
        </w:rPr>
      </w:pPr>
      <w:r>
        <w:rPr>
          <w:noProof/>
        </w:rPr>
        <w:drawing>
          <wp:inline distT="0" distB="0" distL="0" distR="0">
            <wp:extent cx="3522133" cy="2641600"/>
            <wp:effectExtent l="19050" t="0" r="2117" b="0"/>
            <wp:docPr id="3" name="Рисунок 1" descr="https://ds04.infourok.ru/uploads/ex/0112/000fa4f9-39786c56/img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s04.infourok.ru/uploads/ex/0112/000fa4f9-39786c56/img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3598" cy="2642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7CAE" w:rsidRDefault="00BA7CAE" w:rsidP="00BA7CAE">
      <w:pPr>
        <w:pStyle w:val="a8"/>
        <w:shd w:val="clear" w:color="auto" w:fill="FFFFFF"/>
        <w:spacing w:before="0" w:beforeAutospacing="0" w:after="133" w:afterAutospacing="0"/>
        <w:ind w:left="720"/>
        <w:rPr>
          <w:noProof/>
          <w:lang w:val="tt-RU"/>
        </w:rPr>
      </w:pPr>
    </w:p>
    <w:p w:rsidR="00BA7CAE" w:rsidRDefault="00BA7CAE" w:rsidP="00BA7CAE">
      <w:pPr>
        <w:pStyle w:val="a8"/>
        <w:shd w:val="clear" w:color="auto" w:fill="FFFFFF"/>
        <w:spacing w:before="0" w:beforeAutospacing="0" w:after="133" w:afterAutospacing="0"/>
        <w:ind w:left="720"/>
        <w:rPr>
          <w:noProof/>
          <w:lang w:val="tt-RU"/>
        </w:rPr>
      </w:pPr>
      <w:r>
        <w:rPr>
          <w:noProof/>
        </w:rPr>
        <w:drawing>
          <wp:inline distT="0" distB="0" distL="0" distR="0">
            <wp:extent cx="4967111" cy="3725333"/>
            <wp:effectExtent l="19050" t="0" r="4939" b="0"/>
            <wp:docPr id="5" name="Рисунок 4" descr="https://cloud.prezentacii.org/19/05/148947/images/screen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cloud.prezentacii.org/19/05/148947/images/screen1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9177" cy="37268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7CAE" w:rsidRDefault="00BA7CAE" w:rsidP="00BA7CAE">
      <w:pPr>
        <w:pStyle w:val="a8"/>
        <w:shd w:val="clear" w:color="auto" w:fill="FFFFFF"/>
        <w:spacing w:before="0" w:beforeAutospacing="0" w:after="133" w:afterAutospacing="0"/>
        <w:ind w:left="720"/>
        <w:rPr>
          <w:noProof/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3488266" cy="2616200"/>
            <wp:effectExtent l="19050" t="0" r="0" b="0"/>
            <wp:docPr id="6" name="Рисунок 7" descr="https://ds04.infourok.ru/uploads/ex/0001/000fb770-1b70e463/img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ds04.infourok.ru/uploads/ex/0001/000fb770-1b70e463/img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9717" cy="26172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7CAE" w:rsidRDefault="00BA7CAE" w:rsidP="00BA7CAE">
      <w:pPr>
        <w:pStyle w:val="a8"/>
        <w:shd w:val="clear" w:color="auto" w:fill="FFFFFF"/>
        <w:spacing w:before="0" w:beforeAutospacing="0" w:after="133" w:afterAutospacing="0"/>
        <w:ind w:left="720"/>
        <w:rPr>
          <w:noProof/>
          <w:lang w:val="tt-RU"/>
        </w:rPr>
      </w:pPr>
      <w:r>
        <w:rPr>
          <w:noProof/>
        </w:rPr>
        <w:drawing>
          <wp:inline distT="0" distB="0" distL="0" distR="0">
            <wp:extent cx="4199467" cy="3149600"/>
            <wp:effectExtent l="19050" t="0" r="0" b="0"/>
            <wp:docPr id="8" name="Рисунок 10" descr="https://ds05.infourok.ru/uploads/ex/05f3/0003c2fa-93378388/img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ds05.infourok.ru/uploads/ex/05f3/0003c2fa-93378388/img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1213" cy="3150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7CAE" w:rsidRDefault="00BA7CAE" w:rsidP="00BA7CAE">
      <w:pPr>
        <w:pStyle w:val="a8"/>
        <w:shd w:val="clear" w:color="auto" w:fill="FFFFFF"/>
        <w:spacing w:before="0" w:beforeAutospacing="0" w:after="133" w:afterAutospacing="0"/>
        <w:ind w:left="720"/>
        <w:rPr>
          <w:noProof/>
          <w:lang w:val="tt-RU"/>
        </w:rPr>
      </w:pPr>
    </w:p>
    <w:p w:rsidR="00D0517F" w:rsidRDefault="00BA7CAE" w:rsidP="00D0517F">
      <w:pPr>
        <w:pStyle w:val="a8"/>
        <w:numPr>
          <w:ilvl w:val="0"/>
          <w:numId w:val="8"/>
        </w:numPr>
        <w:shd w:val="clear" w:color="auto" w:fill="FFFFFF"/>
        <w:spacing w:before="0" w:beforeAutospacing="0" w:after="133" w:afterAutospacing="0"/>
        <w:rPr>
          <w:noProof/>
          <w:lang w:val="tt-RU"/>
        </w:rPr>
      </w:pPr>
      <w:r>
        <w:rPr>
          <w:noProof/>
          <w:lang w:val="tt-RU"/>
        </w:rPr>
        <w:t>ОГЭ биремнәре (Телдән)</w:t>
      </w:r>
    </w:p>
    <w:p w:rsidR="00BA7CAE" w:rsidRPr="00BA7CAE" w:rsidRDefault="00BA7CAE" w:rsidP="00BA7CA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Какие из следующих утверждений верны?</w:t>
      </w:r>
    </w:p>
    <w:p w:rsidR="00BA7CAE" w:rsidRPr="00BA7CAE" w:rsidRDefault="00BA7CAE" w:rsidP="00BA7CAE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медиана и высота, проведенные из одной вершины треугольника, не совпадают, то этот треугольник не является равнобедренным.</w:t>
      </w:r>
    </w:p>
    <w:p w:rsidR="00BA7CAE" w:rsidRPr="00BA7CAE" w:rsidRDefault="00BA7CAE" w:rsidP="00BA7CAE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биссектриса треугольника делит противоположную сторону на равные отрезки, то этот треугольник равнобедренный.</w:t>
      </w:r>
    </w:p>
    <w:p w:rsidR="00BA7CAE" w:rsidRPr="00BA7CAE" w:rsidRDefault="00BA7CAE" w:rsidP="00BA7CAE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треугольник равносторонний, то длина любой его высоты равна длине любой его биссектрисы.</w:t>
      </w:r>
    </w:p>
    <w:p w:rsidR="00BA7CAE" w:rsidRPr="00BA7CAE" w:rsidRDefault="00BA7CAE" w:rsidP="00BA7CAE">
      <w:pPr>
        <w:numPr>
          <w:ilvl w:val="0"/>
          <w:numId w:val="9"/>
        </w:numPr>
        <w:shd w:val="clear" w:color="auto" w:fill="FFFFFF"/>
        <w:spacing w:after="0" w:line="240" w:lineRule="auto"/>
        <w:ind w:left="718"/>
        <w:jc w:val="both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треугольник равнобедренный, то наименьшей из сторон является его основание.</w:t>
      </w:r>
    </w:p>
    <w:p w:rsidR="00BA7CAE" w:rsidRDefault="00BA7CAE" w:rsidP="00BA7CA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BA7CAE" w:rsidRDefault="00BA7CAE" w:rsidP="00BA7CA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BA7CAE" w:rsidRPr="00BA7CAE" w:rsidRDefault="00BA7CAE" w:rsidP="00BA7CA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</w:p>
    <w:p w:rsidR="00BA7CAE" w:rsidRPr="00BA7CAE" w:rsidRDefault="00BA7CAE" w:rsidP="00BA7CAE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Каждая сторона треугольника меньше разности двух других сторон.</w:t>
      </w:r>
    </w:p>
    <w:p w:rsidR="00BA7CAE" w:rsidRPr="00BA7CAE" w:rsidRDefault="00BA7CAE" w:rsidP="00BA7CAE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равнобедренном треугольнике </w:t>
      </w:r>
      <w:proofErr w:type="gramStart"/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имеется не более двух</w:t>
      </w:r>
      <w:proofErr w:type="gramEnd"/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равных углов.</w:t>
      </w:r>
    </w:p>
    <w:p w:rsidR="00BA7CAE" w:rsidRPr="00BA7CAE" w:rsidRDefault="00BA7CAE" w:rsidP="00BA7CAE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Если сторона и угол одного треугольника соответственно равны стороне и углу другого треугольника, то такие треугольники равны.</w:t>
      </w:r>
    </w:p>
    <w:p w:rsidR="00BA7CAE" w:rsidRPr="00BA7CAE" w:rsidRDefault="00BA7CAE" w:rsidP="00BA7CAE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треугольнике  АВС,  для которого АВ = 3, </w:t>
      </w:r>
      <w:proofErr w:type="gramStart"/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</w:t>
      </w:r>
      <w:proofErr w:type="gramEnd"/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= 4, АС = 5  угол </w:t>
      </w:r>
      <w:r w:rsidRPr="00BA7CAE">
        <w:rPr>
          <w:rFonts w:ascii="Arial" w:eastAsia="Times New Roman" w:hAnsi="Arial" w:cs="Arial"/>
          <w:color w:val="000000"/>
          <w:bdr w:val="single" w:sz="2" w:space="0" w:color="000000" w:frame="1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C" style="width:24.25pt;height:24.25pt"/>
        </w:pict>
      </w: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наименьший.</w:t>
      </w:r>
    </w:p>
    <w:p w:rsidR="00BA7CAE" w:rsidRDefault="00BA7CAE" w:rsidP="00BA7C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BA7CAE" w:rsidRDefault="00BA7CAE" w:rsidP="00BA7C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BA7CAE" w:rsidRDefault="00BA7CAE" w:rsidP="00BA7C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BA7CAE" w:rsidRPr="00BA7CAE" w:rsidRDefault="00BA7CAE" w:rsidP="00BA7CA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BA7CAE" w:rsidRPr="00BA7CAE" w:rsidRDefault="00BA7CAE" w:rsidP="00BA7CAE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треугольнике против меньшего угла лежит большая сторона.</w:t>
      </w:r>
    </w:p>
    <w:p w:rsidR="00BA7CAE" w:rsidRPr="00BA7CAE" w:rsidRDefault="00BA7CAE" w:rsidP="00BA7CAE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один угол треугольника больше 120</w:t>
      </w: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0</w:t>
      </w: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то оба других его угла меньше 30</w:t>
      </w: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0</w:t>
      </w: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A7CAE" w:rsidRPr="00BA7CAE" w:rsidRDefault="00BA7CAE" w:rsidP="00BA7CAE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все стороны треугольника меньше 1, то и все его высоты меньше 1.</w:t>
      </w:r>
    </w:p>
    <w:p w:rsidR="00BA7CAE" w:rsidRPr="00BA7CAE" w:rsidRDefault="00BA7CAE" w:rsidP="00BA7CAE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Сумма острых углов прямоугольного треугольника не превосходит </w:t>
      </w:r>
      <w:r w:rsidRPr="00BA7CAE">
        <w:rPr>
          <w:rFonts w:ascii="Arial" w:eastAsia="Times New Roman" w:hAnsi="Arial" w:cs="Arial"/>
          <w:color w:val="000000"/>
          <w:bdr w:val="single" w:sz="2" w:space="0" w:color="000000" w:frame="1"/>
          <w:lang w:eastAsia="ru-RU"/>
        </w:rPr>
        <w:pict>
          <v:shape id="_x0000_i1026" type="#_x0000_t75" alt="90^\circ" style="width:24.25pt;height:24.25pt"/>
        </w:pict>
      </w: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A7CAE" w:rsidRDefault="00BA7CAE" w:rsidP="00BA7C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BA7CAE" w:rsidRDefault="00BA7CAE" w:rsidP="00BA7C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BA7CAE" w:rsidRDefault="00BA7CAE" w:rsidP="00BA7C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BA7CAE" w:rsidRDefault="00BA7CAE" w:rsidP="00BA7C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BA7CAE" w:rsidRPr="00BA7CAE" w:rsidRDefault="00BA7CAE" w:rsidP="00BA7CA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BA7CAE" w:rsidRPr="00BA7CAE" w:rsidRDefault="00BA7CAE" w:rsidP="00BA7CAE">
      <w:pPr>
        <w:numPr>
          <w:ilvl w:val="0"/>
          <w:numId w:val="12"/>
        </w:numPr>
        <w:shd w:val="clear" w:color="auto" w:fill="FFFFFF"/>
        <w:spacing w:after="0" w:line="240" w:lineRule="auto"/>
        <w:ind w:left="718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треугольнике </w:t>
      </w:r>
      <w:r w:rsidRPr="00BA7CAE">
        <w:rPr>
          <w:rFonts w:ascii="Arial" w:eastAsia="Times New Roman" w:hAnsi="Arial" w:cs="Arial"/>
          <w:color w:val="000000"/>
          <w:bdr w:val="single" w:sz="2" w:space="0" w:color="000000" w:frame="1"/>
          <w:lang w:eastAsia="ru-RU"/>
        </w:rPr>
        <w:pict>
          <v:shape id="_x0000_i1027" type="#_x0000_t75" alt="ABC" style="width:24.25pt;height:24.25pt"/>
        </w:pict>
      </w: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для которого </w:t>
      </w:r>
      <w:r w:rsidRPr="00BA7CAE">
        <w:rPr>
          <w:rFonts w:ascii="Arial" w:eastAsia="Times New Roman" w:hAnsi="Arial" w:cs="Arial"/>
          <w:color w:val="000000"/>
          <w:bdr w:val="single" w:sz="2" w:space="0" w:color="000000" w:frame="1"/>
          <w:lang w:eastAsia="ru-RU"/>
        </w:rPr>
        <w:pict>
          <v:shape id="_x0000_i1028" type="#_x0000_t75" alt="\angle A = 50^\circ" style="width:24.25pt;height:24.25pt"/>
        </w:pict>
      </w: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 w:rsidRPr="00BA7CAE">
        <w:rPr>
          <w:rFonts w:ascii="Arial" w:eastAsia="Times New Roman" w:hAnsi="Arial" w:cs="Arial"/>
          <w:color w:val="000000"/>
          <w:bdr w:val="single" w:sz="2" w:space="0" w:color="000000" w:frame="1"/>
          <w:lang w:eastAsia="ru-RU"/>
        </w:rPr>
        <w:pict>
          <v:shape id="_x0000_i1029" type="#_x0000_t75" alt="\angle B = 60^\circ" style="width:24.25pt;height:24.25pt"/>
        </w:pict>
      </w: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 w:rsidRPr="00BA7CAE">
        <w:rPr>
          <w:rFonts w:ascii="Arial" w:eastAsia="Times New Roman" w:hAnsi="Arial" w:cs="Arial"/>
          <w:color w:val="000000"/>
          <w:bdr w:val="single" w:sz="2" w:space="0" w:color="000000" w:frame="1"/>
          <w:lang w:eastAsia="ru-RU"/>
        </w:rPr>
        <w:pict>
          <v:shape id="_x0000_i1030" type="#_x0000_t75" alt="\angle C = 70^\circ" style="width:24.25pt;height:24.25pt"/>
        </w:pict>
      </w: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сторона </w:t>
      </w:r>
      <w:r w:rsidRPr="00BA7CAE">
        <w:rPr>
          <w:rFonts w:ascii="Arial" w:eastAsia="Times New Roman" w:hAnsi="Arial" w:cs="Arial"/>
          <w:color w:val="000000"/>
          <w:bdr w:val="single" w:sz="2" w:space="0" w:color="000000" w:frame="1"/>
          <w:lang w:eastAsia="ru-RU"/>
        </w:rPr>
        <w:pict>
          <v:shape id="_x0000_i1031" type="#_x0000_t75" alt="BC" style="width:24.25pt;height:24.25pt"/>
        </w:pict>
      </w: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 наименьшая.</w:t>
      </w:r>
    </w:p>
    <w:p w:rsidR="00BA7CAE" w:rsidRPr="00BA7CAE" w:rsidRDefault="00BA7CAE" w:rsidP="00BA7CAE">
      <w:pPr>
        <w:numPr>
          <w:ilvl w:val="0"/>
          <w:numId w:val="12"/>
        </w:numPr>
        <w:shd w:val="clear" w:color="auto" w:fill="FFFFFF"/>
        <w:spacing w:after="0" w:line="240" w:lineRule="auto"/>
        <w:ind w:left="718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треугольнике </w:t>
      </w:r>
      <w:r w:rsidRPr="00BA7CAE">
        <w:rPr>
          <w:rFonts w:ascii="Arial" w:eastAsia="Times New Roman" w:hAnsi="Arial" w:cs="Arial"/>
          <w:color w:val="000000"/>
          <w:bdr w:val="single" w:sz="2" w:space="0" w:color="000000" w:frame="1"/>
          <w:lang w:eastAsia="ru-RU"/>
        </w:rPr>
        <w:pict>
          <v:shape id="_x0000_i1032" type="#_x0000_t75" alt="ABC" style="width:24.25pt;height:24.25pt"/>
        </w:pict>
      </w: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для которого </w:t>
      </w:r>
      <w:r w:rsidRPr="00BA7CAE">
        <w:rPr>
          <w:rFonts w:ascii="Arial" w:eastAsia="Times New Roman" w:hAnsi="Arial" w:cs="Arial"/>
          <w:color w:val="000000"/>
          <w:bdr w:val="single" w:sz="2" w:space="0" w:color="000000" w:frame="1"/>
          <w:lang w:eastAsia="ru-RU"/>
        </w:rPr>
        <w:pict>
          <v:shape id="_x0000_i1033" type="#_x0000_t75" alt="AB = 4" style="width:24.25pt;height:24.25pt"/>
        </w:pict>
      </w: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 w:rsidRPr="00BA7CAE">
        <w:rPr>
          <w:rFonts w:ascii="Arial" w:eastAsia="Times New Roman" w:hAnsi="Arial" w:cs="Arial"/>
          <w:color w:val="000000"/>
          <w:bdr w:val="single" w:sz="2" w:space="0" w:color="000000" w:frame="1"/>
          <w:lang w:eastAsia="ru-RU"/>
        </w:rPr>
        <w:pict>
          <v:shape id="_x0000_i1034" type="#_x0000_t75" alt="BC = 5" style="width:24.25pt;height:24.25pt"/>
        </w:pict>
      </w: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 w:rsidRPr="00BA7CAE">
        <w:rPr>
          <w:rFonts w:ascii="Arial" w:eastAsia="Times New Roman" w:hAnsi="Arial" w:cs="Arial"/>
          <w:color w:val="000000"/>
          <w:bdr w:val="single" w:sz="2" w:space="0" w:color="000000" w:frame="1"/>
          <w:lang w:eastAsia="ru-RU"/>
        </w:rPr>
        <w:pict>
          <v:shape id="_x0000_i1035" type="#_x0000_t75" alt="AC = 6" style="width:24.25pt;height:24.25pt"/>
        </w:pict>
      </w: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угол </w:t>
      </w:r>
      <w:r w:rsidRPr="00BA7CAE">
        <w:rPr>
          <w:rFonts w:ascii="Arial" w:eastAsia="Times New Roman" w:hAnsi="Arial" w:cs="Arial"/>
          <w:color w:val="000000"/>
          <w:bdr w:val="single" w:sz="2" w:space="0" w:color="000000" w:frame="1"/>
          <w:lang w:eastAsia="ru-RU"/>
        </w:rPr>
        <w:pict>
          <v:shape id="_x0000_i1036" type="#_x0000_t75" alt="B" style="width:24.25pt;height:24.25pt"/>
        </w:pict>
      </w: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 наибольший.</w:t>
      </w:r>
    </w:p>
    <w:p w:rsidR="00BA7CAE" w:rsidRPr="00BA7CAE" w:rsidRDefault="00BA7CAE" w:rsidP="00BA7CAE">
      <w:pPr>
        <w:numPr>
          <w:ilvl w:val="0"/>
          <w:numId w:val="12"/>
        </w:numPr>
        <w:shd w:val="clear" w:color="auto" w:fill="FFFFFF"/>
        <w:spacing w:after="0" w:line="240" w:lineRule="auto"/>
        <w:ind w:left="718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Внешний угол треугольника больше каждого внутреннего угла.</w:t>
      </w:r>
    </w:p>
    <w:p w:rsidR="00BA7CAE" w:rsidRPr="00BA7CAE" w:rsidRDefault="00BA7CAE" w:rsidP="00BA7CAE">
      <w:pPr>
        <w:numPr>
          <w:ilvl w:val="0"/>
          <w:numId w:val="12"/>
        </w:numPr>
        <w:shd w:val="clear" w:color="auto" w:fill="FFFFFF"/>
        <w:spacing w:after="0" w:line="240" w:lineRule="auto"/>
        <w:ind w:left="718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Треугольник со сторонами 1, 2, 3 не существует.</w:t>
      </w:r>
    </w:p>
    <w:p w:rsidR="00BA7CAE" w:rsidRDefault="00BA7CAE" w:rsidP="00BA7C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BA7CAE" w:rsidRDefault="00BA7CAE" w:rsidP="00BA7C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BA7CAE" w:rsidRDefault="00BA7CAE" w:rsidP="00BA7C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BA7CAE" w:rsidRPr="00BA7CAE" w:rsidRDefault="00BA7CAE" w:rsidP="00BA7CA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BA7CAE" w:rsidRPr="00BA7CAE" w:rsidRDefault="00BA7CAE" w:rsidP="00BA7CAE">
      <w:pPr>
        <w:numPr>
          <w:ilvl w:val="0"/>
          <w:numId w:val="13"/>
        </w:numPr>
        <w:shd w:val="clear" w:color="auto" w:fill="FFFFFF"/>
        <w:spacing w:after="0" w:line="240" w:lineRule="auto"/>
        <w:ind w:left="710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Около всякого треугольника можно описать не более одной окружности.</w:t>
      </w:r>
    </w:p>
    <w:p w:rsidR="00BA7CAE" w:rsidRPr="00BA7CAE" w:rsidRDefault="00BA7CAE" w:rsidP="00BA7CAE">
      <w:pPr>
        <w:numPr>
          <w:ilvl w:val="0"/>
          <w:numId w:val="13"/>
        </w:numPr>
        <w:shd w:val="clear" w:color="auto" w:fill="FFFFFF"/>
        <w:spacing w:after="0" w:line="240" w:lineRule="auto"/>
        <w:ind w:left="710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любой треугольник можно вписать не менее одной окружности.</w:t>
      </w:r>
    </w:p>
    <w:p w:rsidR="00BA7CAE" w:rsidRPr="00BA7CAE" w:rsidRDefault="00BA7CAE" w:rsidP="00BA7CAE">
      <w:pPr>
        <w:numPr>
          <w:ilvl w:val="0"/>
          <w:numId w:val="13"/>
        </w:numPr>
        <w:shd w:val="clear" w:color="auto" w:fill="FFFFFF"/>
        <w:spacing w:after="0" w:line="240" w:lineRule="auto"/>
        <w:ind w:left="710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Центром окружности, описанной около треугольника, является точка пересечения биссектрис.</w:t>
      </w:r>
    </w:p>
    <w:p w:rsidR="00BA7CAE" w:rsidRPr="00BA7CAE" w:rsidRDefault="00BA7CAE" w:rsidP="00BA7CAE">
      <w:pPr>
        <w:numPr>
          <w:ilvl w:val="0"/>
          <w:numId w:val="13"/>
        </w:numPr>
        <w:shd w:val="clear" w:color="auto" w:fill="FFFFFF"/>
        <w:spacing w:after="0" w:line="240" w:lineRule="auto"/>
        <w:ind w:left="710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Центром окружности, вписанной в треугольник, является точка пересечения серединных перпендикуляров к его сторонам.</w:t>
      </w:r>
    </w:p>
    <w:p w:rsidR="00BA7CAE" w:rsidRDefault="00BA7CAE" w:rsidP="00BA7C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BA7CAE" w:rsidRDefault="00BA7CAE" w:rsidP="00BA7C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BA7CAE" w:rsidRPr="00BA7CAE" w:rsidRDefault="00BA7CAE" w:rsidP="00BA7CA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BA7CAE" w:rsidRPr="00BA7CAE" w:rsidRDefault="00BA7CAE" w:rsidP="00BA7CA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Выберите неверные  утверждения</w:t>
      </w:r>
    </w:p>
    <w:p w:rsidR="00BA7CAE" w:rsidRPr="00BA7CAE" w:rsidRDefault="00BA7CAE" w:rsidP="00BA7CAE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Если катет и гипотенуза прямоугольного треугольника </w:t>
      </w:r>
      <w:proofErr w:type="gramStart"/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равны</w:t>
      </w:r>
      <w:proofErr w:type="gramEnd"/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соответственно 6 и 10, то второй катет этого треугольника равен 8.</w:t>
      </w:r>
    </w:p>
    <w:p w:rsidR="00BA7CAE" w:rsidRPr="00BA7CAE" w:rsidRDefault="00BA7CAE" w:rsidP="00BA7CAE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Любые два равнобедренных треугольника подобны.</w:t>
      </w:r>
    </w:p>
    <w:p w:rsidR="00BA7CAE" w:rsidRPr="00BA7CAE" w:rsidRDefault="00BA7CAE" w:rsidP="00BA7CAE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Любые два прямоугольных треугольника подобны.</w:t>
      </w:r>
    </w:p>
    <w:p w:rsidR="00BA7CAE" w:rsidRPr="00BA7CAE" w:rsidRDefault="00BA7CAE" w:rsidP="00BA7CAE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Треугольник </w:t>
      </w:r>
      <w:r w:rsidRPr="00BA7CA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ABC</w:t>
      </w: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 которого </w:t>
      </w:r>
      <w:r w:rsidRPr="00BA7CAE">
        <w:rPr>
          <w:rFonts w:ascii="Arial" w:eastAsia="Times New Roman" w:hAnsi="Arial" w:cs="Arial"/>
          <w:color w:val="000000"/>
          <w:bdr w:val="single" w:sz="2" w:space="0" w:color="000000" w:frame="1"/>
          <w:lang w:eastAsia="ru-RU"/>
        </w:rPr>
        <w:pict>
          <v:shape id="_x0000_i1037" type="#_x0000_t75" alt="AB = 3" style="width:24.25pt;height:24.25pt"/>
        </w:pict>
      </w: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 w:rsidRPr="00BA7CAE">
        <w:rPr>
          <w:rFonts w:ascii="Arial" w:eastAsia="Times New Roman" w:hAnsi="Arial" w:cs="Arial"/>
          <w:color w:val="000000"/>
          <w:bdr w:val="single" w:sz="2" w:space="0" w:color="000000" w:frame="1"/>
          <w:lang w:eastAsia="ru-RU"/>
        </w:rPr>
        <w:pict>
          <v:shape id="_x0000_i1038" type="#_x0000_t75" alt="BC = 4" style="width:24.25pt;height:24.25pt"/>
        </w:pict>
      </w: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 w:rsidRPr="00BA7CAE">
        <w:rPr>
          <w:rFonts w:ascii="Arial" w:eastAsia="Times New Roman" w:hAnsi="Arial" w:cs="Arial"/>
          <w:color w:val="000000"/>
          <w:bdr w:val="single" w:sz="2" w:space="0" w:color="000000" w:frame="1"/>
          <w:lang w:eastAsia="ru-RU"/>
        </w:rPr>
        <w:pict>
          <v:shape id="_x0000_i1039" type="#_x0000_t75" alt="AC = 5" style="width:24.25pt;height:24.25pt"/>
        </w:pict>
      </w: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является тупоугольным.</w:t>
      </w:r>
    </w:p>
    <w:p w:rsidR="00BA7CAE" w:rsidRDefault="00BA7CAE" w:rsidP="00BA7C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BA7CAE" w:rsidRDefault="00BA7CAE" w:rsidP="00BA7C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BA7CAE" w:rsidRPr="00BA7CAE" w:rsidRDefault="00BA7CAE" w:rsidP="00BA7CA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BA7CAE" w:rsidRPr="00BA7CAE" w:rsidRDefault="00BA7CAE" w:rsidP="00BA7CAE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Квадрат любой стороны треугольника равен сумме квадратов двух других сторон без удвоенного произведения этих сторон на синус угла между ними.</w:t>
      </w:r>
    </w:p>
    <w:p w:rsidR="00BA7CAE" w:rsidRPr="00BA7CAE" w:rsidRDefault="00BA7CAE" w:rsidP="00BA7CAE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Любые два равносторонних треугольника подобны.</w:t>
      </w:r>
    </w:p>
    <w:p w:rsidR="00BA7CAE" w:rsidRPr="00BA7CAE" w:rsidRDefault="00BA7CAE" w:rsidP="00BA7CAE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Треугольник </w:t>
      </w:r>
      <w:r w:rsidRPr="00BA7CA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ABC</w:t>
      </w: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 которого </w:t>
      </w:r>
      <w:r w:rsidRPr="00BA7CAE">
        <w:rPr>
          <w:rFonts w:ascii="Arial" w:eastAsia="Times New Roman" w:hAnsi="Arial" w:cs="Arial"/>
          <w:color w:val="000000"/>
          <w:bdr w:val="single" w:sz="2" w:space="0" w:color="000000" w:frame="1"/>
          <w:lang w:eastAsia="ru-RU"/>
        </w:rPr>
        <w:pict>
          <v:shape id="_x0000_i1040" type="#_x0000_t75" alt="AB = 4" style="width:24.25pt;height:24.25pt"/>
        </w:pict>
      </w: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 w:rsidRPr="00BA7CAE">
        <w:rPr>
          <w:rFonts w:ascii="Arial" w:eastAsia="Times New Roman" w:hAnsi="Arial" w:cs="Arial"/>
          <w:color w:val="000000"/>
          <w:bdr w:val="single" w:sz="2" w:space="0" w:color="000000" w:frame="1"/>
          <w:lang w:eastAsia="ru-RU"/>
        </w:rPr>
        <w:pict>
          <v:shape id="_x0000_i1041" type="#_x0000_t75" alt="BC = 5" style="width:24.25pt;height:24.25pt"/>
        </w:pict>
      </w: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 w:rsidRPr="00BA7CAE">
        <w:rPr>
          <w:rFonts w:ascii="Arial" w:eastAsia="Times New Roman" w:hAnsi="Arial" w:cs="Arial"/>
          <w:color w:val="000000"/>
          <w:bdr w:val="single" w:sz="2" w:space="0" w:color="000000" w:frame="1"/>
          <w:lang w:eastAsia="ru-RU"/>
        </w:rPr>
        <w:pict>
          <v:shape id="_x0000_i1042" type="#_x0000_t75" alt="AC = 6" style="width:24.25pt;height:24.25pt"/>
        </w:pict>
      </w: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является прямоугольным.</w:t>
      </w:r>
    </w:p>
    <w:p w:rsidR="00BA7CAE" w:rsidRPr="00BA7CAE" w:rsidRDefault="00BA7CAE" w:rsidP="00BA7CAE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 прямоугольном треугольнике квадрат гипотенузы не превосходит суммы квадратов катетов.</w:t>
      </w:r>
    </w:p>
    <w:p w:rsidR="00BA7CAE" w:rsidRDefault="00BA7CAE" w:rsidP="00BA7C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BA7CAE" w:rsidRDefault="00BA7CAE" w:rsidP="00BA7C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BA7CAE" w:rsidRPr="00BA7CAE" w:rsidRDefault="00BA7CAE" w:rsidP="00BA7CA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BA7CAE" w:rsidRPr="00BA7CAE" w:rsidRDefault="00BA7CAE" w:rsidP="00BA7CAE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Стороны треугольника пропорциональны синусам прилежащих углов.</w:t>
      </w:r>
    </w:p>
    <w:p w:rsidR="00BA7CAE" w:rsidRPr="00BA7CAE" w:rsidRDefault="00BA7CAE" w:rsidP="00BA7CAE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угол одного треугольника равен углу другого треугольника, то такие треугольники подобны.</w:t>
      </w:r>
    </w:p>
    <w:p w:rsidR="00BA7CAE" w:rsidRPr="00BA7CAE" w:rsidRDefault="00BA7CAE" w:rsidP="00BA7CAE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Квадрат любой стороны треугольника равен сумме квадратов двух других сторон без произведения этих сторон на косинус угла между ними.</w:t>
      </w:r>
    </w:p>
    <w:p w:rsidR="00BA7CAE" w:rsidRPr="00BA7CAE" w:rsidRDefault="00BA7CAE" w:rsidP="00BA7CAE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Любые два прямоугольных и равнобедренных треугольника подобны.</w:t>
      </w:r>
    </w:p>
    <w:p w:rsidR="00BA7CAE" w:rsidRDefault="00BA7CAE" w:rsidP="00BA7C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BA7CAE" w:rsidRDefault="00BA7CAE" w:rsidP="00BA7C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BA7CAE" w:rsidRPr="00BA7CAE" w:rsidRDefault="00BA7CAE" w:rsidP="00BA7CA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BA7CAE" w:rsidRPr="00BA7CAE" w:rsidRDefault="00BA7CAE" w:rsidP="00BA7CAE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в треугольнике два угла равны, то он равнобедренный.</w:t>
      </w:r>
    </w:p>
    <w:p w:rsidR="00BA7CAE" w:rsidRPr="00BA7CAE" w:rsidRDefault="00BA7CAE" w:rsidP="00BA7CAE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равнобедренном треугольнике отрезок, соединяющий любую точку основания, отличную от вершины, с противоположной вершиной, меньше боковой стороны.</w:t>
      </w:r>
    </w:p>
    <w:p w:rsidR="00BA7CAE" w:rsidRPr="00BA7CAE" w:rsidRDefault="00BA7CAE" w:rsidP="00BA7CAE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треугольнике против меньшей стороны лежит больший угол.</w:t>
      </w:r>
    </w:p>
    <w:p w:rsidR="00BA7CAE" w:rsidRPr="00BA7CAE" w:rsidRDefault="00BA7CAE" w:rsidP="00BA7CAE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в треугольнике два угла по 70°, то он тупоугольный.</w:t>
      </w:r>
    </w:p>
    <w:p w:rsidR="00BA7CAE" w:rsidRDefault="00BA7CAE" w:rsidP="00BA7C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BA7CAE" w:rsidRDefault="00BA7CAE" w:rsidP="00BA7C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BA7CAE" w:rsidRPr="00BA7CAE" w:rsidRDefault="00BA7CAE" w:rsidP="00BA7CA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BA7CAE" w:rsidRPr="00BA7CAE" w:rsidRDefault="00BA7CAE" w:rsidP="00BA7CAE">
      <w:pPr>
        <w:numPr>
          <w:ilvl w:val="0"/>
          <w:numId w:val="18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Каждая сторона треугольника меньше суммы двух других сторон.</w:t>
      </w:r>
    </w:p>
    <w:p w:rsidR="00BA7CAE" w:rsidRPr="00BA7CAE" w:rsidRDefault="00BA7CAE" w:rsidP="00BA7CAE">
      <w:pPr>
        <w:numPr>
          <w:ilvl w:val="0"/>
          <w:numId w:val="18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Существует треугольник со сторонами 2, 4, 7.</w:t>
      </w:r>
    </w:p>
    <w:p w:rsidR="00BA7CAE" w:rsidRPr="00BA7CAE" w:rsidRDefault="00BA7CAE" w:rsidP="00BA7CAE">
      <w:pPr>
        <w:numPr>
          <w:ilvl w:val="0"/>
          <w:numId w:val="18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Площадь треугольника меньше произведения двух его сторон.</w:t>
      </w:r>
    </w:p>
    <w:p w:rsidR="00BA7CAE" w:rsidRPr="00BA7CAE" w:rsidRDefault="00BA7CAE" w:rsidP="00BA7CAE">
      <w:pPr>
        <w:numPr>
          <w:ilvl w:val="0"/>
          <w:numId w:val="18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A7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Площадь треугольника равна произведению его периметра на радиус вписанной окружности.</w:t>
      </w:r>
    </w:p>
    <w:p w:rsidR="00BA7CAE" w:rsidRDefault="00BA7CAE" w:rsidP="00BA7C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BA7CAE" w:rsidRDefault="00BA7CAE" w:rsidP="00BA7C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BA7CAE" w:rsidRPr="00BA7CAE" w:rsidRDefault="00BA7CAE" w:rsidP="00BA7CA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D0517F" w:rsidRDefault="00D0517F" w:rsidP="00D0517F">
      <w:pPr>
        <w:pStyle w:val="a8"/>
        <w:numPr>
          <w:ilvl w:val="0"/>
          <w:numId w:val="8"/>
        </w:numPr>
        <w:shd w:val="clear" w:color="auto" w:fill="FFFFFF"/>
        <w:spacing w:before="0" w:beforeAutospacing="0" w:after="133" w:afterAutospacing="0"/>
        <w:rPr>
          <w:noProof/>
          <w:lang w:val="tt-RU"/>
        </w:rPr>
      </w:pPr>
      <w:r>
        <w:rPr>
          <w:noProof/>
          <w:lang w:val="tt-RU"/>
        </w:rPr>
        <w:t xml:space="preserve">Өй эше -  </w:t>
      </w:r>
      <w:r w:rsidR="00BA7CAE">
        <w:rPr>
          <w:noProof/>
          <w:lang w:val="tt-RU"/>
        </w:rPr>
        <w:t>Вар. 11 ФИПИ</w:t>
      </w: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noProof/>
          <w:lang w:val="tt-RU"/>
        </w:rPr>
      </w:pPr>
    </w:p>
    <w:p w:rsidR="00753FFD" w:rsidRPr="00753FFD" w:rsidRDefault="00753FFD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753FFD" w:rsidRDefault="00753FFD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BA7CAE" w:rsidRPr="00FE237F" w:rsidRDefault="00BA7CAE" w:rsidP="00BA7CAE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BA7CAE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D0967"/>
    <w:multiLevelType w:val="multilevel"/>
    <w:tmpl w:val="C6AE9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1123DBC"/>
    <w:multiLevelType w:val="hybridMultilevel"/>
    <w:tmpl w:val="729E8D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440B91"/>
    <w:multiLevelType w:val="multilevel"/>
    <w:tmpl w:val="F73AF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0387378"/>
    <w:multiLevelType w:val="multilevel"/>
    <w:tmpl w:val="3ABCC1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0710335"/>
    <w:multiLevelType w:val="multilevel"/>
    <w:tmpl w:val="5DFC06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E8226A0"/>
    <w:multiLevelType w:val="multilevel"/>
    <w:tmpl w:val="E3060F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1BD772C"/>
    <w:multiLevelType w:val="multilevel"/>
    <w:tmpl w:val="38F68B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57C33D0"/>
    <w:multiLevelType w:val="multilevel"/>
    <w:tmpl w:val="DC32EB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AE143FE"/>
    <w:multiLevelType w:val="multilevel"/>
    <w:tmpl w:val="545820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64C411F0"/>
    <w:multiLevelType w:val="multilevel"/>
    <w:tmpl w:val="BD2E07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B1C51AC"/>
    <w:multiLevelType w:val="multilevel"/>
    <w:tmpl w:val="FA984D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FC77C44"/>
    <w:multiLevelType w:val="hybridMultilevel"/>
    <w:tmpl w:val="729E8D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8"/>
  </w:num>
  <w:num w:numId="2">
    <w:abstractNumId w:val="11"/>
  </w:num>
  <w:num w:numId="3">
    <w:abstractNumId w:val="15"/>
  </w:num>
  <w:num w:numId="4">
    <w:abstractNumId w:val="2"/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</w:num>
  <w:num w:numId="8">
    <w:abstractNumId w:val="1"/>
  </w:num>
  <w:num w:numId="9">
    <w:abstractNumId w:val="5"/>
  </w:num>
  <w:num w:numId="10">
    <w:abstractNumId w:val="6"/>
  </w:num>
  <w:num w:numId="11">
    <w:abstractNumId w:val="3"/>
  </w:num>
  <w:num w:numId="12">
    <w:abstractNumId w:val="10"/>
  </w:num>
  <w:num w:numId="13">
    <w:abstractNumId w:val="12"/>
  </w:num>
  <w:num w:numId="14">
    <w:abstractNumId w:val="4"/>
  </w:num>
  <w:num w:numId="15">
    <w:abstractNumId w:val="9"/>
  </w:num>
  <w:num w:numId="16">
    <w:abstractNumId w:val="7"/>
  </w:num>
  <w:num w:numId="17">
    <w:abstractNumId w:val="0"/>
  </w:num>
  <w:num w:numId="18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27409"/>
    <w:rsid w:val="00067CC5"/>
    <w:rsid w:val="00196880"/>
    <w:rsid w:val="001F128A"/>
    <w:rsid w:val="00285D76"/>
    <w:rsid w:val="00335738"/>
    <w:rsid w:val="005C42AF"/>
    <w:rsid w:val="006A0BD2"/>
    <w:rsid w:val="00753FFD"/>
    <w:rsid w:val="008D4ABD"/>
    <w:rsid w:val="00B4029F"/>
    <w:rsid w:val="00B951F5"/>
    <w:rsid w:val="00BA7CAE"/>
    <w:rsid w:val="00CA3C56"/>
    <w:rsid w:val="00CC06BA"/>
    <w:rsid w:val="00D0517F"/>
    <w:rsid w:val="00E944DD"/>
    <w:rsid w:val="00EC2057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paragraph" w:styleId="a8">
    <w:name w:val="Normal (Web)"/>
    <w:basedOn w:val="a"/>
    <w:uiPriority w:val="99"/>
    <w:unhideWhenUsed/>
    <w:rsid w:val="001F1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BA7C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BA7CAE"/>
  </w:style>
  <w:style w:type="paragraph" w:customStyle="1" w:styleId="c1">
    <w:name w:val="c1"/>
    <w:basedOn w:val="a"/>
    <w:rsid w:val="00BA7C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BA7CAE"/>
  </w:style>
  <w:style w:type="character" w:customStyle="1" w:styleId="c10">
    <w:name w:val="c10"/>
    <w:basedOn w:val="a0"/>
    <w:rsid w:val="00BA7CA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4</Pages>
  <Words>1101</Words>
  <Characters>6277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8</cp:revision>
  <dcterms:created xsi:type="dcterms:W3CDTF">2020-03-26T07:40:00Z</dcterms:created>
  <dcterms:modified xsi:type="dcterms:W3CDTF">2020-04-16T16:55:00Z</dcterms:modified>
</cp:coreProperties>
</file>